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C47" w:rsidRDefault="00CD0129" w:rsidP="00CD0129">
      <w:pPr>
        <w:jc w:val="center"/>
        <w:rPr>
          <w:rFonts w:ascii="Arial" w:hAnsi="Arial" w:cs="Arial"/>
          <w:b/>
          <w:bCs/>
          <w:color w:val="444444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bCs/>
          <w:color w:val="444444"/>
          <w:sz w:val="24"/>
          <w:szCs w:val="24"/>
        </w:rPr>
        <w:t>MINISTERO DELLE INFRASTRUTTURE E DEI TRASPORTI</w:t>
      </w:r>
    </w:p>
    <w:p w:rsidR="00CD0129" w:rsidRPr="00CD0129" w:rsidRDefault="00CD0129" w:rsidP="00CD0129">
      <w:pPr>
        <w:spacing w:before="240" w:after="0" w:line="240" w:lineRule="auto"/>
        <w:ind w:left="240" w:right="240"/>
        <w:jc w:val="center"/>
        <w:outlineLvl w:val="1"/>
        <w:rPr>
          <w:rFonts w:ascii="Arial" w:eastAsia="Times New Roman" w:hAnsi="Arial" w:cs="Arial"/>
          <w:b/>
          <w:bCs/>
          <w:color w:val="536074"/>
          <w:sz w:val="25"/>
          <w:szCs w:val="25"/>
          <w:lang w:eastAsia="it-IT"/>
        </w:rPr>
      </w:pPr>
      <w:r w:rsidRPr="00CD0129">
        <w:rPr>
          <w:rFonts w:ascii="Arial" w:eastAsia="Times New Roman" w:hAnsi="Arial" w:cs="Arial"/>
          <w:b/>
          <w:bCs/>
          <w:color w:val="536074"/>
          <w:sz w:val="25"/>
          <w:szCs w:val="25"/>
          <w:lang w:eastAsia="it-IT"/>
        </w:rPr>
        <w:t>DECRETO 10 giugno 2014</w:t>
      </w:r>
    </w:p>
    <w:p w:rsidR="00CD0129" w:rsidRPr="00CD0129" w:rsidRDefault="00CD0129" w:rsidP="00CD0129">
      <w:pPr>
        <w:pBdr>
          <w:bottom w:val="single" w:sz="6" w:space="7" w:color="CCCCCC"/>
        </w:pBdr>
        <w:spacing w:after="48" w:line="312" w:lineRule="atLeast"/>
        <w:jc w:val="center"/>
        <w:outlineLvl w:val="2"/>
        <w:rPr>
          <w:rFonts w:ascii="Arial" w:eastAsia="Times New Roman" w:hAnsi="Arial" w:cs="Arial"/>
          <w:color w:val="444444"/>
          <w:sz w:val="23"/>
          <w:szCs w:val="23"/>
          <w:lang w:eastAsia="it-IT"/>
        </w:rPr>
      </w:pPr>
      <w:r w:rsidRPr="00CD0129">
        <w:rPr>
          <w:rFonts w:ascii="Arial" w:eastAsia="Times New Roman" w:hAnsi="Arial" w:cs="Arial"/>
          <w:b/>
          <w:color w:val="444444"/>
          <w:sz w:val="23"/>
          <w:szCs w:val="23"/>
          <w:lang w:eastAsia="it-IT"/>
        </w:rPr>
        <w:t>Modifiche al decreto 6 agosto 2013 in materia di scadenza di validità della carta di qualificazione del conducente.</w:t>
      </w:r>
      <w:r w:rsidRPr="00CD0129">
        <w:rPr>
          <w:rFonts w:ascii="Arial" w:eastAsia="Times New Roman" w:hAnsi="Arial" w:cs="Arial"/>
          <w:color w:val="444444"/>
          <w:sz w:val="23"/>
          <w:szCs w:val="23"/>
          <w:lang w:eastAsia="it-IT"/>
        </w:rPr>
        <w:t xml:space="preserve"> (14A05817) </w:t>
      </w:r>
      <w:r w:rsidRPr="00CD0129">
        <w:rPr>
          <w:rFonts w:ascii="Arial" w:eastAsia="Times New Roman" w:hAnsi="Arial" w:cs="Arial"/>
          <w:color w:val="4A970B"/>
          <w:sz w:val="23"/>
          <w:szCs w:val="23"/>
          <w:lang w:eastAsia="it-IT"/>
        </w:rPr>
        <w:t>(GU Serie Generale n.171 del 25-7-2014)</w:t>
      </w:r>
    </w:p>
    <w:p w:rsidR="00CD0129" w:rsidRDefault="00CD0129" w:rsidP="00CD0129">
      <w:pPr>
        <w:jc w:val="center"/>
      </w:pPr>
    </w:p>
    <w:p w:rsidR="0000367D" w:rsidRPr="0000367D" w:rsidRDefault="0000367D" w:rsidP="0000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444444"/>
          <w:sz w:val="24"/>
          <w:szCs w:val="24"/>
          <w:lang w:eastAsia="it-IT"/>
        </w:rPr>
      </w:pPr>
      <w:r w:rsidRPr="0000367D">
        <w:rPr>
          <w:rFonts w:ascii="Courier New" w:eastAsia="Times New Roman" w:hAnsi="Courier New" w:cs="Courier New"/>
          <w:color w:val="444444"/>
          <w:sz w:val="24"/>
          <w:szCs w:val="24"/>
          <w:lang w:eastAsia="it-IT"/>
        </w:rPr>
        <w:t>IL CAPO DEL DIPARTIMENTO</w:t>
      </w:r>
    </w:p>
    <w:p w:rsidR="0000367D" w:rsidRPr="0000367D" w:rsidRDefault="0000367D" w:rsidP="0000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444444"/>
          <w:sz w:val="24"/>
          <w:szCs w:val="24"/>
          <w:lang w:eastAsia="it-IT"/>
        </w:rPr>
      </w:pPr>
      <w:r w:rsidRPr="0000367D">
        <w:rPr>
          <w:rFonts w:ascii="Courier New" w:eastAsia="Times New Roman" w:hAnsi="Courier New" w:cs="Courier New"/>
          <w:color w:val="444444"/>
          <w:sz w:val="24"/>
          <w:szCs w:val="24"/>
          <w:lang w:eastAsia="it-IT"/>
        </w:rPr>
        <w:t>PER I TRASPORTI, LA NAVIGAZIONE,</w:t>
      </w:r>
    </w:p>
    <w:p w:rsidR="0000367D" w:rsidRPr="0000367D" w:rsidRDefault="0000367D" w:rsidP="0000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444444"/>
          <w:sz w:val="24"/>
          <w:szCs w:val="24"/>
          <w:lang w:eastAsia="it-IT"/>
        </w:rPr>
      </w:pPr>
      <w:r w:rsidRPr="0000367D">
        <w:rPr>
          <w:rFonts w:ascii="Courier New" w:eastAsia="Times New Roman" w:hAnsi="Courier New" w:cs="Courier New"/>
          <w:color w:val="444444"/>
          <w:sz w:val="24"/>
          <w:szCs w:val="24"/>
          <w:lang w:eastAsia="it-IT"/>
        </w:rPr>
        <w:t>GLI AFFARI GENERALI ED IL PERSONALE</w:t>
      </w:r>
    </w:p>
    <w:p w:rsidR="0000367D" w:rsidRPr="0000367D" w:rsidRDefault="0000367D" w:rsidP="0000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444444"/>
          <w:sz w:val="24"/>
          <w:szCs w:val="24"/>
          <w:lang w:eastAsia="it-IT"/>
        </w:rPr>
      </w:pPr>
      <w:r w:rsidRPr="0000367D">
        <w:rPr>
          <w:rFonts w:ascii="Courier New" w:eastAsia="Times New Roman" w:hAnsi="Courier New" w:cs="Courier New"/>
          <w:color w:val="444444"/>
          <w:sz w:val="24"/>
          <w:szCs w:val="24"/>
          <w:lang w:eastAsia="it-IT"/>
        </w:rPr>
        <w:t xml:space="preserve"> </w:t>
      </w:r>
    </w:p>
    <w:p w:rsidR="0000367D" w:rsidRPr="0000367D" w:rsidRDefault="0000367D" w:rsidP="0000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444444"/>
          <w:sz w:val="24"/>
          <w:szCs w:val="24"/>
          <w:lang w:eastAsia="it-IT"/>
        </w:rPr>
      </w:pP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  </w:t>
      </w:r>
      <w:r w:rsidRPr="0000367D">
        <w:rPr>
          <w:rFonts w:eastAsia="Times New Roman" w:cs="Courier New"/>
          <w:b/>
          <w:color w:val="444444"/>
          <w:sz w:val="24"/>
          <w:szCs w:val="24"/>
          <w:lang w:eastAsia="it-IT"/>
        </w:rPr>
        <w:t>Vista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  la  direttiva  2003/59/CE  del  Parlamento  europeo  e   del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Consiglio  del  15  luglio  2003  sulla  qualificazione  iniziale   e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formazione  periodica  dei  conducenti  di  taluni  veicoli  stradali</w:t>
      </w:r>
    </w:p>
    <w:p w:rsidR="0000367D" w:rsidRPr="0000367D" w:rsidRDefault="0000367D" w:rsidP="0000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444444"/>
          <w:sz w:val="24"/>
          <w:szCs w:val="24"/>
          <w:lang w:eastAsia="it-IT"/>
        </w:rPr>
      </w:pP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adibiti  al  trasporto  di  merci  o  passeggeri,  che  modifica   il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regolamento (CEE) 3820/85 del Consiglio e la direttiva 91/439/CEE del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Consiglio e che abroga la direttiva 76/914/CEE del Consiglio; </w:t>
      </w:r>
    </w:p>
    <w:p w:rsidR="0000367D" w:rsidRPr="0000367D" w:rsidRDefault="0000367D" w:rsidP="0000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444444"/>
          <w:sz w:val="24"/>
          <w:szCs w:val="24"/>
          <w:lang w:eastAsia="it-IT"/>
        </w:rPr>
      </w:pP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  </w:t>
      </w:r>
      <w:r w:rsidRPr="0000367D">
        <w:rPr>
          <w:rFonts w:eastAsia="Times New Roman" w:cs="Courier New"/>
          <w:b/>
          <w:color w:val="444444"/>
          <w:sz w:val="24"/>
          <w:szCs w:val="24"/>
          <w:lang w:eastAsia="it-IT"/>
        </w:rPr>
        <w:t>Visto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  in  particolare  l'art.  8,  paragrafo  3,  della   predetta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direttiva che prevede che «Il conducente che  ha  concluso  la  prima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fase di  formazione  periodica  di  cui  al  paragrafo  2  segue  una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formazione periodica  ogni  cinque  anni  prima  della  scadenza  del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periodo di validità del CAP comprovante la formazione periodica»; </w:t>
      </w:r>
    </w:p>
    <w:p w:rsidR="0000367D" w:rsidRPr="0000367D" w:rsidRDefault="0000367D" w:rsidP="0000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444444"/>
          <w:sz w:val="24"/>
          <w:szCs w:val="24"/>
          <w:lang w:eastAsia="it-IT"/>
        </w:rPr>
      </w:pP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  </w:t>
      </w:r>
      <w:r w:rsidRPr="0000367D">
        <w:rPr>
          <w:rFonts w:eastAsia="Times New Roman" w:cs="Courier New"/>
          <w:b/>
          <w:color w:val="444444"/>
          <w:sz w:val="24"/>
          <w:szCs w:val="24"/>
          <w:lang w:eastAsia="it-IT"/>
        </w:rPr>
        <w:t>Visto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 il Capo II del decreto legislativo 21 novembre 2005, n.  286,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come da ultimo modificato dal Capo  II  del  decreto  legislativo  16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gennaio 2013, n.  2,  recante  attuazione  della  </w:t>
      </w:r>
      <w:proofErr w:type="spellStart"/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piu'</w:t>
      </w:r>
      <w:proofErr w:type="spellEnd"/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  volte  citata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direttiva 2003/59/CE; </w:t>
      </w:r>
    </w:p>
    <w:p w:rsidR="0000367D" w:rsidRPr="0000367D" w:rsidRDefault="0000367D" w:rsidP="0000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444444"/>
          <w:sz w:val="24"/>
          <w:szCs w:val="24"/>
          <w:lang w:eastAsia="it-IT"/>
        </w:rPr>
      </w:pP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  </w:t>
      </w:r>
      <w:r w:rsidRPr="0000367D">
        <w:rPr>
          <w:rFonts w:eastAsia="Times New Roman" w:cs="Courier New"/>
          <w:b/>
          <w:color w:val="444444"/>
          <w:sz w:val="24"/>
          <w:szCs w:val="24"/>
          <w:lang w:eastAsia="it-IT"/>
        </w:rPr>
        <w:t>Visto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 il decreto del Ministro delle infrastrutture e dei  trasporti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20 settembre 2013, pubblicato nella G.U. n. 155 del 20  maggio  2014,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recante «Disposizioni in materia di corsi di qualificazione  iniziale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e  formazione  periodica  per  il  conseguimento   della   carta   di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qualificazione del conducente, delle relative procedure d'esame e  di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soggetti erogatori dei corsi»; </w:t>
      </w:r>
    </w:p>
    <w:p w:rsidR="0000367D" w:rsidRPr="0000367D" w:rsidRDefault="0000367D" w:rsidP="0000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444444"/>
          <w:sz w:val="24"/>
          <w:szCs w:val="24"/>
          <w:lang w:eastAsia="it-IT"/>
        </w:rPr>
      </w:pPr>
      <w:r w:rsidRPr="0000367D">
        <w:rPr>
          <w:rFonts w:eastAsia="Times New Roman" w:cs="Courier New"/>
          <w:b/>
          <w:color w:val="444444"/>
          <w:sz w:val="24"/>
          <w:szCs w:val="24"/>
          <w:lang w:eastAsia="it-IT"/>
        </w:rPr>
        <w:t xml:space="preserve">  Visto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 in particolare l'art. 13, comma 11, lettera  a),  del  citato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decreto ministeriale, che dispone che la frequenza  di  un  corso  di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formazione periodica, prima della data di scadenza di validità della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carta di qualificazione del conducente,  comporta  il  rinnovo  della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stessa senza soluzione di continuità; </w:t>
      </w:r>
    </w:p>
    <w:p w:rsidR="0000367D" w:rsidRPr="0000367D" w:rsidRDefault="0000367D" w:rsidP="0000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444444"/>
          <w:sz w:val="24"/>
          <w:szCs w:val="24"/>
          <w:lang w:eastAsia="it-IT"/>
        </w:rPr>
      </w:pP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  </w:t>
      </w:r>
      <w:r w:rsidRPr="0000367D">
        <w:rPr>
          <w:rFonts w:eastAsia="Times New Roman" w:cs="Courier New"/>
          <w:b/>
          <w:color w:val="444444"/>
          <w:sz w:val="24"/>
          <w:szCs w:val="24"/>
          <w:lang w:eastAsia="it-IT"/>
        </w:rPr>
        <w:t>Visto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 il proprio decreto dirigenziale  6  agosto  2013,  pubblicato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nella G.U. n. 199 del 26 agosto 2013, recante «Modifiche  al  decreto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17  aprile  2013  in  materia  di   scadenza   di   validità   della</w:t>
      </w:r>
    </w:p>
    <w:p w:rsidR="0000367D" w:rsidRPr="0000367D" w:rsidRDefault="0000367D" w:rsidP="0000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444444"/>
          <w:sz w:val="24"/>
          <w:szCs w:val="24"/>
          <w:lang w:eastAsia="it-IT"/>
        </w:rPr>
      </w:pP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qualificazione professionale di tipo CQC posseduta dai conducenti, di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cui all'art. 17 del decreto legislativo 21 novembre 2005 e successive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modificazioni»; </w:t>
      </w:r>
    </w:p>
    <w:p w:rsidR="0000367D" w:rsidRPr="0000367D" w:rsidRDefault="0000367D" w:rsidP="0000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444444"/>
          <w:sz w:val="24"/>
          <w:szCs w:val="24"/>
          <w:lang w:eastAsia="it-IT"/>
        </w:rPr>
      </w:pP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  </w:t>
      </w:r>
      <w:r w:rsidRPr="0000367D">
        <w:rPr>
          <w:rFonts w:eastAsia="Times New Roman" w:cs="Courier New"/>
          <w:b/>
          <w:color w:val="444444"/>
          <w:sz w:val="24"/>
          <w:szCs w:val="24"/>
          <w:lang w:eastAsia="it-IT"/>
        </w:rPr>
        <w:t>Visto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 in particolare l'art. 2 del  citato  decreto  dirigenziale  6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agosto 2013, che, in applicazione del principio di cui  all'art.  13,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comma 11, lettera a), prevede che «Al fine di assicurare  parità  di</w:t>
      </w:r>
    </w:p>
    <w:p w:rsidR="0000367D" w:rsidRPr="0000367D" w:rsidRDefault="0000367D" w:rsidP="0000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444444"/>
          <w:sz w:val="24"/>
          <w:szCs w:val="24"/>
          <w:lang w:eastAsia="it-IT"/>
        </w:rPr>
      </w:pP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trattamento tra tutti i conducenti di cui  all'art.  17  del  decreto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legislativo 21 novembre 2005, n. 286, e successive  modificazioni  ed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integrazioni, le disposizioni di cui all'art. 3, comma 3 del  decreto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del Capo del Dipartimento  per  i  trasporti,  la  navigazione  ed  i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sistemi informativi e statistici del 17 aprile  2013,  come  inserito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dall'art. 1 del presente decreto, si applicano  anche  ai  conducenti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che hanno </w:t>
      </w:r>
      <w:proofErr w:type="spellStart"/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gia'</w:t>
      </w:r>
      <w:proofErr w:type="spellEnd"/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 frequentato corsi di formazione periodica o che a ciò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provvedono  dopo  l'entrata   in   vigore   del   presente   decreto.</w:t>
      </w:r>
    </w:p>
    <w:p w:rsidR="0000367D" w:rsidRPr="0000367D" w:rsidRDefault="0000367D" w:rsidP="0000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444444"/>
          <w:sz w:val="24"/>
          <w:szCs w:val="24"/>
          <w:lang w:eastAsia="it-IT"/>
        </w:rPr>
      </w:pP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Conseguentemente i  predetti  corsi  sono  da  considerarsi  utili  a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rinnovare  la  validità  carta  di  qualificazione  del   conducente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posseduta fino al 9 settembre 2020, se per il trasporto di persone, e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fino al 9 settembre 2021, se per il trasporto di cose.»; </w:t>
      </w:r>
    </w:p>
    <w:p w:rsidR="0000367D" w:rsidRPr="0000367D" w:rsidRDefault="0000367D" w:rsidP="0000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444444"/>
          <w:sz w:val="24"/>
          <w:szCs w:val="24"/>
          <w:lang w:eastAsia="it-IT"/>
        </w:rPr>
      </w:pPr>
      <w:r w:rsidRPr="0000367D">
        <w:rPr>
          <w:rFonts w:eastAsia="Times New Roman" w:cs="Courier New"/>
          <w:b/>
          <w:color w:val="444444"/>
          <w:sz w:val="24"/>
          <w:szCs w:val="24"/>
          <w:lang w:eastAsia="it-IT"/>
        </w:rPr>
        <w:t xml:space="preserve">  Visto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 il caso EU PILOT 5789/13/MOVE con il  quale  la  Commissione,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con riferimento al summenzionato art. 2 del </w:t>
      </w:r>
      <w:proofErr w:type="spellStart"/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piu'</w:t>
      </w:r>
      <w:proofErr w:type="spellEnd"/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 volte citato decreto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direttoriale  6  agosto  2013,  ha  contestato  all'Italia  l'erronea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applicazione dell'art. 8, paragrafo 3, della direttiva 2003/59/CE; </w:t>
      </w:r>
    </w:p>
    <w:p w:rsidR="0000367D" w:rsidRPr="0000367D" w:rsidRDefault="0000367D" w:rsidP="0000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444444"/>
          <w:sz w:val="24"/>
          <w:szCs w:val="24"/>
          <w:lang w:eastAsia="it-IT"/>
        </w:rPr>
      </w:pPr>
      <w:r w:rsidRPr="0000367D">
        <w:rPr>
          <w:rFonts w:eastAsia="Times New Roman" w:cs="Courier New"/>
          <w:b/>
          <w:color w:val="444444"/>
          <w:sz w:val="24"/>
          <w:szCs w:val="24"/>
          <w:lang w:eastAsia="it-IT"/>
        </w:rPr>
        <w:lastRenderedPageBreak/>
        <w:t xml:space="preserve">  Vista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 la nota </w:t>
      </w:r>
      <w:proofErr w:type="spellStart"/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prot</w:t>
      </w:r>
      <w:proofErr w:type="spellEnd"/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. n. 2398 del 14  marzo  2014  con  la  quale  il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Dipartimento per le politiche europee della Presidenza del  Consiglio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dei ministri ha comunicato  che  la  Commissione  europea,  all'esito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dello scambio di note intercorso con l'Italia, ha  osservato  che  «i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chiarimenti e le informazioni fornite non rimuovono i  dubbi  che  le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autorità italiane abbiano rispettato i loro obblighi ai sensi  della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direttiva  2003/59/CE  per  quanto  riguarda:  l'art.  8  (3)  -  CAP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comprovante la formazione periodica. Pertanto la Commissione respinge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la risposta presentata dalle autorità italiane, chiude  il  caso  EU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proofErr w:type="spellStart"/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Pilot</w:t>
      </w:r>
      <w:proofErr w:type="spellEnd"/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 e intende aprire una procedura di infrazione ai sensi dell'art.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258 del trattato sul funzionamento dell'Unione europea»; </w:t>
      </w:r>
    </w:p>
    <w:p w:rsidR="0000367D" w:rsidRPr="0000367D" w:rsidRDefault="0000367D" w:rsidP="0000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444444"/>
          <w:sz w:val="24"/>
          <w:szCs w:val="24"/>
          <w:lang w:eastAsia="it-IT"/>
        </w:rPr>
      </w:pP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  </w:t>
      </w:r>
      <w:r w:rsidRPr="0000367D">
        <w:rPr>
          <w:rFonts w:eastAsia="Times New Roman" w:cs="Courier New"/>
          <w:b/>
          <w:color w:val="444444"/>
          <w:sz w:val="24"/>
          <w:szCs w:val="24"/>
          <w:lang w:eastAsia="it-IT"/>
        </w:rPr>
        <w:t>Ritenuto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 quindi - nelle more della modifica dell'art. 13, comma 11,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proofErr w:type="spellStart"/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lett</w:t>
      </w:r>
      <w:proofErr w:type="spellEnd"/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. a), del decreto ministeriale  20  settembre  2013  -  di  dover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sopprimere l'art. 2 del più  volte  citato  decreto  dirigenziale  6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agosto 2013, che si conforma al contestato principio di rinnovo della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validità  della  qualificazione  di  tipo  CQC  senza  soluzione  di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continuità, purché' un corso di formazione periodica sia frequentato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in  un  qualunque  momento  del  quinquennio   di   validità   della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qualificazione posseduta </w:t>
      </w:r>
    </w:p>
    <w:p w:rsidR="0000367D" w:rsidRPr="0000367D" w:rsidRDefault="0000367D" w:rsidP="0000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444444"/>
          <w:sz w:val="24"/>
          <w:szCs w:val="24"/>
          <w:lang w:eastAsia="it-IT"/>
        </w:rPr>
      </w:pP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</w:p>
    <w:p w:rsidR="0000367D" w:rsidRPr="0000367D" w:rsidRDefault="0000367D" w:rsidP="0000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b/>
          <w:color w:val="444444"/>
          <w:sz w:val="24"/>
          <w:szCs w:val="24"/>
          <w:lang w:eastAsia="it-IT"/>
        </w:rPr>
      </w:pP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                              </w:t>
      </w:r>
      <w:r w:rsidRPr="0000367D">
        <w:rPr>
          <w:rFonts w:eastAsia="Times New Roman" w:cs="Courier New"/>
          <w:b/>
          <w:color w:val="444444"/>
          <w:sz w:val="24"/>
          <w:szCs w:val="24"/>
          <w:lang w:eastAsia="it-IT"/>
        </w:rPr>
        <w:t xml:space="preserve">Decreta: </w:t>
      </w:r>
    </w:p>
    <w:p w:rsidR="0000367D" w:rsidRPr="0000367D" w:rsidRDefault="0000367D" w:rsidP="0000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b/>
          <w:color w:val="444444"/>
          <w:sz w:val="24"/>
          <w:szCs w:val="24"/>
          <w:lang w:eastAsia="it-IT"/>
        </w:rPr>
      </w:pPr>
      <w:r w:rsidRPr="0000367D">
        <w:rPr>
          <w:rFonts w:eastAsia="Times New Roman" w:cs="Courier New"/>
          <w:b/>
          <w:color w:val="444444"/>
          <w:sz w:val="24"/>
          <w:szCs w:val="24"/>
          <w:lang w:eastAsia="it-IT"/>
        </w:rPr>
        <w:t xml:space="preserve"> </w:t>
      </w:r>
    </w:p>
    <w:p w:rsidR="0000367D" w:rsidRPr="0000367D" w:rsidRDefault="0000367D" w:rsidP="0094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="Courier New"/>
          <w:b/>
          <w:color w:val="444444"/>
          <w:sz w:val="24"/>
          <w:szCs w:val="24"/>
          <w:lang w:eastAsia="it-IT"/>
        </w:rPr>
      </w:pPr>
      <w:r w:rsidRPr="0000367D">
        <w:rPr>
          <w:rFonts w:eastAsia="Times New Roman" w:cs="Courier New"/>
          <w:b/>
          <w:color w:val="444444"/>
          <w:sz w:val="24"/>
          <w:szCs w:val="24"/>
          <w:lang w:eastAsia="it-IT"/>
        </w:rPr>
        <w:t>Art. 1</w:t>
      </w:r>
    </w:p>
    <w:p w:rsidR="0000367D" w:rsidRPr="0000367D" w:rsidRDefault="0000367D" w:rsidP="0094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="Courier New"/>
          <w:b/>
          <w:color w:val="444444"/>
          <w:sz w:val="24"/>
          <w:szCs w:val="24"/>
          <w:lang w:eastAsia="it-IT"/>
        </w:rPr>
      </w:pPr>
    </w:p>
    <w:p w:rsidR="0000367D" w:rsidRPr="0000367D" w:rsidRDefault="0000367D" w:rsidP="0094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="Courier New"/>
          <w:b/>
          <w:color w:val="444444"/>
          <w:sz w:val="24"/>
          <w:szCs w:val="24"/>
          <w:lang w:eastAsia="it-IT"/>
        </w:rPr>
      </w:pPr>
    </w:p>
    <w:p w:rsidR="0000367D" w:rsidRPr="0000367D" w:rsidRDefault="0000367D" w:rsidP="0094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="Courier New"/>
          <w:b/>
          <w:color w:val="444444"/>
          <w:sz w:val="24"/>
          <w:szCs w:val="24"/>
          <w:lang w:eastAsia="it-IT"/>
        </w:rPr>
      </w:pPr>
      <w:r w:rsidRPr="0000367D">
        <w:rPr>
          <w:rFonts w:eastAsia="Times New Roman" w:cs="Courier New"/>
          <w:b/>
          <w:color w:val="444444"/>
          <w:sz w:val="24"/>
          <w:szCs w:val="24"/>
          <w:lang w:eastAsia="it-IT"/>
        </w:rPr>
        <w:t>Modifiche al decreto dirigenziale 6 agosto 2013</w:t>
      </w:r>
    </w:p>
    <w:p w:rsidR="0000367D" w:rsidRPr="0000367D" w:rsidRDefault="0000367D" w:rsidP="0000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444444"/>
          <w:sz w:val="24"/>
          <w:szCs w:val="24"/>
          <w:lang w:eastAsia="it-IT"/>
        </w:rPr>
      </w:pP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</w:p>
    <w:p w:rsidR="0000367D" w:rsidRPr="0000367D" w:rsidRDefault="0000367D" w:rsidP="0000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444444"/>
          <w:sz w:val="24"/>
          <w:szCs w:val="24"/>
          <w:lang w:eastAsia="it-IT"/>
        </w:rPr>
      </w:pP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  1. L'art.  2  del  decreto  dirigenziale  6  agosto  2013,  recante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«Modifiche al decreto 17  aprile  2013  in  materia  di  scadenza  di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validità della qualificazione professionale di  tipo  CQC  posseduta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>dai conducenti,  di  cui  all'art.  17  del  decreto  legislativo  21</w:t>
      </w:r>
      <w:r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00367D">
        <w:rPr>
          <w:rFonts w:eastAsia="Times New Roman" w:cs="Courier New"/>
          <w:color w:val="444444"/>
          <w:sz w:val="24"/>
          <w:szCs w:val="24"/>
          <w:lang w:eastAsia="it-IT"/>
        </w:rPr>
        <w:t xml:space="preserve">novembre 2005 e successive modificazioni» è soppresso. </w:t>
      </w:r>
    </w:p>
    <w:p w:rsidR="00117DF2" w:rsidRPr="00117DF2" w:rsidRDefault="00117DF2" w:rsidP="0000367D">
      <w:pPr>
        <w:jc w:val="both"/>
      </w:pPr>
    </w:p>
    <w:p w:rsidR="00117DF2" w:rsidRPr="00117DF2" w:rsidRDefault="00117DF2" w:rsidP="0094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="Courier New"/>
          <w:b/>
          <w:color w:val="444444"/>
          <w:sz w:val="24"/>
          <w:szCs w:val="24"/>
          <w:lang w:eastAsia="it-IT"/>
        </w:rPr>
      </w:pPr>
      <w:r w:rsidRPr="00117DF2">
        <w:rPr>
          <w:rFonts w:eastAsia="Times New Roman" w:cs="Courier New"/>
          <w:b/>
          <w:color w:val="444444"/>
          <w:sz w:val="24"/>
          <w:szCs w:val="24"/>
          <w:lang w:eastAsia="it-IT"/>
        </w:rPr>
        <w:t>Art. 2</w:t>
      </w:r>
    </w:p>
    <w:p w:rsidR="00117DF2" w:rsidRPr="00117DF2" w:rsidRDefault="00117DF2" w:rsidP="0094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="Courier New"/>
          <w:b/>
          <w:color w:val="444444"/>
          <w:sz w:val="24"/>
          <w:szCs w:val="24"/>
          <w:lang w:eastAsia="it-IT"/>
        </w:rPr>
      </w:pPr>
    </w:p>
    <w:p w:rsidR="00117DF2" w:rsidRPr="00117DF2" w:rsidRDefault="00117DF2" w:rsidP="00943F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="Courier New"/>
          <w:b/>
          <w:color w:val="444444"/>
          <w:sz w:val="24"/>
          <w:szCs w:val="24"/>
          <w:lang w:eastAsia="it-IT"/>
        </w:rPr>
      </w:pPr>
      <w:r w:rsidRPr="00117DF2">
        <w:rPr>
          <w:rFonts w:eastAsia="Times New Roman" w:cs="Courier New"/>
          <w:b/>
          <w:color w:val="444444"/>
          <w:sz w:val="24"/>
          <w:szCs w:val="24"/>
          <w:lang w:eastAsia="it-IT"/>
        </w:rPr>
        <w:t>Entrata in vigore</w:t>
      </w:r>
    </w:p>
    <w:p w:rsidR="00117DF2" w:rsidRPr="00117DF2" w:rsidRDefault="00117DF2" w:rsidP="00117D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color w:val="444444"/>
          <w:sz w:val="24"/>
          <w:szCs w:val="24"/>
          <w:lang w:eastAsia="it-IT"/>
        </w:rPr>
      </w:pPr>
      <w:r w:rsidRPr="00117DF2"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</w:p>
    <w:p w:rsidR="00117DF2" w:rsidRPr="00117DF2" w:rsidRDefault="00117DF2" w:rsidP="00117D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color w:val="444444"/>
          <w:sz w:val="24"/>
          <w:szCs w:val="24"/>
          <w:lang w:eastAsia="it-IT"/>
        </w:rPr>
      </w:pPr>
      <w:r w:rsidRPr="00117DF2">
        <w:rPr>
          <w:rFonts w:eastAsia="Times New Roman" w:cs="Courier New"/>
          <w:color w:val="444444"/>
          <w:sz w:val="24"/>
          <w:szCs w:val="24"/>
          <w:lang w:eastAsia="it-IT"/>
        </w:rPr>
        <w:t xml:space="preserve">  1. Le disposizioni del presente decreto entrano in vigore il giorno</w:t>
      </w:r>
      <w:r w:rsidR="00943F7D"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117DF2">
        <w:rPr>
          <w:rFonts w:eastAsia="Times New Roman" w:cs="Courier New"/>
          <w:color w:val="444444"/>
          <w:sz w:val="24"/>
          <w:szCs w:val="24"/>
          <w:lang w:eastAsia="it-IT"/>
        </w:rPr>
        <w:t>successivo a quello della sua pubblicazione nella Gazzetta  Ufficiale</w:t>
      </w:r>
      <w:r w:rsidR="00943F7D"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117DF2">
        <w:rPr>
          <w:rFonts w:eastAsia="Times New Roman" w:cs="Courier New"/>
          <w:color w:val="444444"/>
          <w:sz w:val="24"/>
          <w:szCs w:val="24"/>
          <w:lang w:eastAsia="it-IT"/>
        </w:rPr>
        <w:t xml:space="preserve">della Repubblica italiana. </w:t>
      </w:r>
    </w:p>
    <w:p w:rsidR="00117DF2" w:rsidRPr="00117DF2" w:rsidRDefault="00117DF2" w:rsidP="00117D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color w:val="444444"/>
          <w:sz w:val="24"/>
          <w:szCs w:val="24"/>
          <w:lang w:eastAsia="it-IT"/>
        </w:rPr>
      </w:pPr>
      <w:r w:rsidRPr="00117DF2">
        <w:rPr>
          <w:rFonts w:eastAsia="Times New Roman" w:cs="Courier New"/>
          <w:color w:val="444444"/>
          <w:sz w:val="24"/>
          <w:szCs w:val="24"/>
          <w:lang w:eastAsia="it-IT"/>
        </w:rPr>
        <w:t xml:space="preserve">  2. Con provvedimento della Direzione generale per la motorizzazione</w:t>
      </w:r>
      <w:r w:rsidR="00943F7D"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117DF2">
        <w:rPr>
          <w:rFonts w:eastAsia="Times New Roman" w:cs="Courier New"/>
          <w:color w:val="444444"/>
          <w:sz w:val="24"/>
          <w:szCs w:val="24"/>
          <w:lang w:eastAsia="it-IT"/>
        </w:rPr>
        <w:t>saranno dettate le procedure per conformare i  documenti  comprovanti</w:t>
      </w:r>
      <w:r w:rsidR="00943F7D"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117DF2">
        <w:rPr>
          <w:rFonts w:eastAsia="Times New Roman" w:cs="Courier New"/>
          <w:color w:val="444444"/>
          <w:sz w:val="24"/>
          <w:szCs w:val="24"/>
          <w:lang w:eastAsia="it-IT"/>
        </w:rPr>
        <w:t xml:space="preserve">il rinnovo di </w:t>
      </w:r>
      <w:r w:rsidR="00943F7D" w:rsidRPr="00117DF2">
        <w:rPr>
          <w:rFonts w:eastAsia="Times New Roman" w:cs="Courier New"/>
          <w:color w:val="444444"/>
          <w:sz w:val="24"/>
          <w:szCs w:val="24"/>
          <w:lang w:eastAsia="it-IT"/>
        </w:rPr>
        <w:t>validità</w:t>
      </w:r>
      <w:r w:rsidRPr="00117DF2">
        <w:rPr>
          <w:rFonts w:eastAsia="Times New Roman" w:cs="Courier New"/>
          <w:color w:val="444444"/>
          <w:sz w:val="24"/>
          <w:szCs w:val="24"/>
          <w:lang w:eastAsia="it-IT"/>
        </w:rPr>
        <w:t xml:space="preserve"> della qualificazione professionale  CQC  fino</w:t>
      </w:r>
      <w:r w:rsidR="00943F7D"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  <w:r w:rsidRPr="00117DF2">
        <w:rPr>
          <w:rFonts w:eastAsia="Times New Roman" w:cs="Courier New"/>
          <w:color w:val="444444"/>
          <w:sz w:val="24"/>
          <w:szCs w:val="24"/>
          <w:lang w:eastAsia="it-IT"/>
        </w:rPr>
        <w:t>al 2020 e 2021 al principio di cui all'art.  8,  paragrafo  3,  della</w:t>
      </w:r>
    </w:p>
    <w:p w:rsidR="00117DF2" w:rsidRPr="00117DF2" w:rsidRDefault="00117DF2" w:rsidP="00117D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color w:val="444444"/>
          <w:sz w:val="24"/>
          <w:szCs w:val="24"/>
          <w:lang w:eastAsia="it-IT"/>
        </w:rPr>
      </w:pPr>
      <w:r w:rsidRPr="00117DF2">
        <w:rPr>
          <w:rFonts w:eastAsia="Times New Roman" w:cs="Courier New"/>
          <w:color w:val="444444"/>
          <w:sz w:val="24"/>
          <w:szCs w:val="24"/>
          <w:lang w:eastAsia="it-IT"/>
        </w:rPr>
        <w:t xml:space="preserve">direttiva 2003/59/CE. </w:t>
      </w:r>
    </w:p>
    <w:p w:rsidR="00943F7D" w:rsidRDefault="00117DF2" w:rsidP="00117D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color w:val="444444"/>
          <w:sz w:val="24"/>
          <w:szCs w:val="24"/>
          <w:lang w:eastAsia="it-IT"/>
        </w:rPr>
      </w:pPr>
      <w:r w:rsidRPr="00117DF2">
        <w:rPr>
          <w:rFonts w:eastAsia="Times New Roman" w:cs="Courier New"/>
          <w:color w:val="444444"/>
          <w:sz w:val="24"/>
          <w:szCs w:val="24"/>
          <w:lang w:eastAsia="it-IT"/>
        </w:rPr>
        <w:t xml:space="preserve">    </w:t>
      </w:r>
    </w:p>
    <w:p w:rsidR="00117DF2" w:rsidRPr="00117DF2" w:rsidRDefault="00117DF2" w:rsidP="00117D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color w:val="444444"/>
          <w:sz w:val="24"/>
          <w:szCs w:val="24"/>
          <w:lang w:eastAsia="it-IT"/>
        </w:rPr>
      </w:pPr>
      <w:r w:rsidRPr="00117DF2">
        <w:rPr>
          <w:rFonts w:eastAsia="Times New Roman" w:cs="Courier New"/>
          <w:color w:val="444444"/>
          <w:sz w:val="24"/>
          <w:szCs w:val="24"/>
          <w:lang w:eastAsia="it-IT"/>
        </w:rPr>
        <w:t xml:space="preserve">Roma, 10 giugno 2014 </w:t>
      </w:r>
    </w:p>
    <w:p w:rsidR="00117DF2" w:rsidRPr="00117DF2" w:rsidRDefault="00117DF2" w:rsidP="00117D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color w:val="444444"/>
          <w:sz w:val="24"/>
          <w:szCs w:val="24"/>
          <w:lang w:eastAsia="it-IT"/>
        </w:rPr>
      </w:pPr>
      <w:r w:rsidRPr="00117DF2"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</w:p>
    <w:p w:rsidR="00117DF2" w:rsidRPr="00117DF2" w:rsidRDefault="00117DF2" w:rsidP="00117D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color w:val="444444"/>
          <w:sz w:val="24"/>
          <w:szCs w:val="24"/>
          <w:lang w:eastAsia="it-IT"/>
        </w:rPr>
      </w:pPr>
      <w:r w:rsidRPr="00117DF2">
        <w:rPr>
          <w:rFonts w:eastAsia="Times New Roman" w:cs="Courier New"/>
          <w:color w:val="444444"/>
          <w:sz w:val="24"/>
          <w:szCs w:val="24"/>
          <w:lang w:eastAsia="it-IT"/>
        </w:rPr>
        <w:t xml:space="preserve">                                         Il capo Dipartimento: </w:t>
      </w:r>
      <w:proofErr w:type="spellStart"/>
      <w:r w:rsidRPr="00117DF2">
        <w:rPr>
          <w:rFonts w:eastAsia="Times New Roman" w:cs="Courier New"/>
          <w:color w:val="444444"/>
          <w:sz w:val="24"/>
          <w:szCs w:val="24"/>
          <w:lang w:eastAsia="it-IT"/>
        </w:rPr>
        <w:t>Fumero</w:t>
      </w:r>
      <w:proofErr w:type="spellEnd"/>
      <w:r w:rsidRPr="00117DF2">
        <w:rPr>
          <w:rFonts w:eastAsia="Times New Roman" w:cs="Courier New"/>
          <w:color w:val="444444"/>
          <w:sz w:val="24"/>
          <w:szCs w:val="24"/>
          <w:lang w:eastAsia="it-IT"/>
        </w:rPr>
        <w:t xml:space="preserve"> </w:t>
      </w:r>
    </w:p>
    <w:p w:rsidR="00117DF2" w:rsidRPr="00117DF2" w:rsidRDefault="00117DF2" w:rsidP="0000367D">
      <w:pPr>
        <w:jc w:val="both"/>
      </w:pPr>
    </w:p>
    <w:sectPr w:rsidR="00117DF2" w:rsidRPr="00117DF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129"/>
    <w:rsid w:val="0000367D"/>
    <w:rsid w:val="00117DF2"/>
    <w:rsid w:val="003B2090"/>
    <w:rsid w:val="003C2291"/>
    <w:rsid w:val="006A1C47"/>
    <w:rsid w:val="00943F7D"/>
    <w:rsid w:val="00CD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CD0129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43"/>
      <w:szCs w:val="43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CD01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32"/>
      <w:szCs w:val="3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CD0129"/>
    <w:rPr>
      <w:rFonts w:ascii="Times New Roman" w:eastAsia="Times New Roman" w:hAnsi="Times New Roman" w:cs="Times New Roman"/>
      <w:b/>
      <w:bCs/>
      <w:sz w:val="43"/>
      <w:szCs w:val="43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CD0129"/>
    <w:rPr>
      <w:rFonts w:ascii="Times New Roman" w:eastAsia="Times New Roman" w:hAnsi="Times New Roman" w:cs="Times New Roman"/>
      <w:b/>
      <w:bCs/>
      <w:sz w:val="32"/>
      <w:szCs w:val="32"/>
      <w:lang w:eastAsia="it-IT"/>
    </w:rPr>
  </w:style>
  <w:style w:type="character" w:customStyle="1" w:styleId="riferimento2">
    <w:name w:val="riferimento2"/>
    <w:basedOn w:val="Carpredefinitoparagrafo"/>
    <w:rsid w:val="00CD0129"/>
    <w:rPr>
      <w:color w:val="4A970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CD0129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43"/>
      <w:szCs w:val="43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CD01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32"/>
      <w:szCs w:val="3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CD0129"/>
    <w:rPr>
      <w:rFonts w:ascii="Times New Roman" w:eastAsia="Times New Roman" w:hAnsi="Times New Roman" w:cs="Times New Roman"/>
      <w:b/>
      <w:bCs/>
      <w:sz w:val="43"/>
      <w:szCs w:val="43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CD0129"/>
    <w:rPr>
      <w:rFonts w:ascii="Times New Roman" w:eastAsia="Times New Roman" w:hAnsi="Times New Roman" w:cs="Times New Roman"/>
      <w:b/>
      <w:bCs/>
      <w:sz w:val="32"/>
      <w:szCs w:val="32"/>
      <w:lang w:eastAsia="it-IT"/>
    </w:rPr>
  </w:style>
  <w:style w:type="character" w:customStyle="1" w:styleId="riferimento2">
    <w:name w:val="riferimento2"/>
    <w:basedOn w:val="Carpredefinitoparagrafo"/>
    <w:rsid w:val="00CD0129"/>
    <w:rPr>
      <w:color w:val="4A970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9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5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98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DDDDD"/>
                    <w:right w:val="none" w:sz="0" w:space="0" w:color="auto"/>
                  </w:divBdr>
                  <w:divsChild>
                    <w:div w:id="174078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CNA Nazionale</Company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 Concezzi</dc:creator>
  <cp:lastModifiedBy>Marta Trifoni Imperatori</cp:lastModifiedBy>
  <cp:revision>2</cp:revision>
  <cp:lastPrinted>2014-07-28T13:02:00Z</cp:lastPrinted>
  <dcterms:created xsi:type="dcterms:W3CDTF">2014-07-29T11:10:00Z</dcterms:created>
  <dcterms:modified xsi:type="dcterms:W3CDTF">2014-07-29T11:10:00Z</dcterms:modified>
</cp:coreProperties>
</file>